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9FEDF" w14:textId="77777777" w:rsidR="003D21DA" w:rsidRDefault="003D21DA" w:rsidP="003D21DA">
      <w:pPr>
        <w:pStyle w:val="NormalWeb"/>
        <w:shd w:val="clear" w:color="auto" w:fill="F1F1F1"/>
        <w:spacing w:before="0" w:beforeAutospacing="0" w:after="0" w:afterAutospacing="0" w:line="255" w:lineRule="atLeast"/>
        <w:rPr>
          <w:rFonts w:ascii="Arial" w:hAnsi="Arial" w:cs="Arial"/>
          <w:color w:val="23282B"/>
          <w:sz w:val="17"/>
          <w:szCs w:val="17"/>
        </w:rPr>
      </w:pPr>
      <w:bookmarkStart w:id="0" w:name="_GoBack"/>
      <w:bookmarkEnd w:id="0"/>
      <w:r>
        <w:rPr>
          <w:rStyle w:val="Strong"/>
          <w:rFonts w:ascii="Arial" w:hAnsi="Arial" w:cs="Arial"/>
          <w:color w:val="23282B"/>
          <w:sz w:val="17"/>
          <w:szCs w:val="17"/>
        </w:rPr>
        <w:t>CPYL Volunteer (Manager, Coach, Team Parent) Mandatory Background Screening</w:t>
      </w:r>
      <w:r>
        <w:rPr>
          <w:rFonts w:ascii="Arial" w:hAnsi="Arial" w:cs="Arial"/>
          <w:color w:val="23282B"/>
          <w:sz w:val="17"/>
          <w:szCs w:val="17"/>
        </w:rPr>
        <w:br/>
        <w:t> </w:t>
      </w:r>
      <w:r>
        <w:rPr>
          <w:rFonts w:ascii="Arial" w:hAnsi="Arial" w:cs="Arial"/>
          <w:color w:val="23282B"/>
          <w:sz w:val="17"/>
          <w:szCs w:val="17"/>
        </w:rPr>
        <w:br/>
        <w:t>Beginning in the fall of the 2014 season, the Cedar Park Youth League has changed its mandatory background screening policy for all baseball/softball managers, coaches and team parents. The background check is thorough, confidential and will be paid by the league.</w:t>
      </w:r>
      <w:r>
        <w:rPr>
          <w:rFonts w:ascii="Arial" w:hAnsi="Arial" w:cs="Arial"/>
          <w:color w:val="23282B"/>
          <w:sz w:val="17"/>
          <w:szCs w:val="17"/>
        </w:rPr>
        <w:br/>
        <w:t>All managers, coaches and team parents must submit a background check application and agree to the CPYL No Tolerance Policy by skills assessments to be eligible to participate. </w:t>
      </w:r>
      <w:r>
        <w:rPr>
          <w:rFonts w:ascii="Arial" w:hAnsi="Arial" w:cs="Arial"/>
          <w:color w:val="23282B"/>
          <w:sz w:val="17"/>
          <w:szCs w:val="17"/>
        </w:rPr>
        <w:br/>
        <w:t>CPYL Coach Screening / Background Check  </w:t>
      </w:r>
      <w:r>
        <w:rPr>
          <w:rFonts w:ascii="Arial" w:hAnsi="Arial" w:cs="Arial"/>
          <w:color w:val="23282B"/>
          <w:sz w:val="17"/>
          <w:szCs w:val="17"/>
        </w:rPr>
        <w:br/>
        <w:t>Purpose</w:t>
      </w:r>
      <w:r>
        <w:rPr>
          <w:rFonts w:ascii="Arial" w:hAnsi="Arial" w:cs="Arial"/>
          <w:color w:val="23282B"/>
          <w:sz w:val="17"/>
          <w:szCs w:val="17"/>
        </w:rPr>
        <w:br/>
        <w:t>It is the intent of this policy to establish certain guidelines wherein the Cedar Park Youth League can seek to protect children registered in the CPYL’s leagues and teams by investigating the background of volunteers who will be coaching in sanctioned athletic programs.</w:t>
      </w:r>
      <w:r>
        <w:rPr>
          <w:rFonts w:ascii="Arial" w:hAnsi="Arial" w:cs="Arial"/>
          <w:color w:val="23282B"/>
          <w:sz w:val="17"/>
          <w:szCs w:val="17"/>
        </w:rPr>
        <w:br/>
      </w:r>
      <w:r>
        <w:rPr>
          <w:rStyle w:val="Strong"/>
          <w:rFonts w:ascii="Arial" w:hAnsi="Arial" w:cs="Arial"/>
          <w:color w:val="23282B"/>
          <w:sz w:val="17"/>
          <w:szCs w:val="17"/>
        </w:rPr>
        <w:t>I. Statement</w:t>
      </w:r>
      <w:r>
        <w:rPr>
          <w:rFonts w:ascii="Arial" w:hAnsi="Arial" w:cs="Arial"/>
          <w:color w:val="23282B"/>
          <w:sz w:val="17"/>
          <w:szCs w:val="17"/>
        </w:rPr>
        <w:br/>
        <w:t xml:space="preserve">Criminal background screening on coaches is conducted by an outside third party which specializes in such work, and overseen by the CPYL Board of Directors (“Board”). This is executed </w:t>
      </w:r>
      <w:proofErr w:type="gramStart"/>
      <w:r>
        <w:rPr>
          <w:rFonts w:ascii="Arial" w:hAnsi="Arial" w:cs="Arial"/>
          <w:color w:val="23282B"/>
          <w:sz w:val="17"/>
          <w:szCs w:val="17"/>
        </w:rPr>
        <w:t>in an effort to</w:t>
      </w:r>
      <w:proofErr w:type="gramEnd"/>
      <w:r>
        <w:rPr>
          <w:rFonts w:ascii="Arial" w:hAnsi="Arial" w:cs="Arial"/>
          <w:color w:val="23282B"/>
          <w:sz w:val="17"/>
          <w:szCs w:val="17"/>
        </w:rPr>
        <w:t xml:space="preserve"> protect the children who participate in organized baseball, softball and related activities associated with CPYL.</w:t>
      </w:r>
      <w:r>
        <w:rPr>
          <w:rFonts w:ascii="Arial" w:hAnsi="Arial" w:cs="Arial"/>
          <w:color w:val="23282B"/>
          <w:sz w:val="17"/>
          <w:szCs w:val="17"/>
        </w:rPr>
        <w:br/>
      </w:r>
      <w:r>
        <w:rPr>
          <w:rStyle w:val="Strong"/>
          <w:rFonts w:ascii="Arial" w:hAnsi="Arial" w:cs="Arial"/>
          <w:color w:val="23282B"/>
          <w:sz w:val="17"/>
          <w:szCs w:val="17"/>
        </w:rPr>
        <w:t>II. Definitions</w:t>
      </w:r>
      <w:r>
        <w:rPr>
          <w:rFonts w:ascii="Arial" w:hAnsi="Arial" w:cs="Arial"/>
          <w:color w:val="23282B"/>
          <w:sz w:val="17"/>
          <w:szCs w:val="17"/>
        </w:rPr>
        <w:br/>
        <w:t>CPYL recognizes that a manager, coach or team parent is any person who leads and instructs players at practices and/or games - or portions of practices and/or games - for any CPYL softball or baseball team.</w:t>
      </w:r>
      <w:r>
        <w:rPr>
          <w:rFonts w:ascii="Arial" w:hAnsi="Arial" w:cs="Arial"/>
          <w:color w:val="23282B"/>
          <w:sz w:val="17"/>
          <w:szCs w:val="17"/>
        </w:rPr>
        <w:br/>
        <w:t>The criminal background screening is mandatory, there are no exceptions.</w:t>
      </w:r>
      <w:r>
        <w:rPr>
          <w:rFonts w:ascii="Arial" w:hAnsi="Arial" w:cs="Arial"/>
          <w:color w:val="23282B"/>
          <w:sz w:val="17"/>
          <w:szCs w:val="17"/>
        </w:rPr>
        <w:br/>
      </w:r>
      <w:r>
        <w:rPr>
          <w:rStyle w:val="Strong"/>
          <w:rFonts w:ascii="Arial" w:hAnsi="Arial" w:cs="Arial"/>
          <w:color w:val="23282B"/>
          <w:sz w:val="17"/>
          <w:szCs w:val="17"/>
        </w:rPr>
        <w:t>III. Procedure</w:t>
      </w:r>
      <w:r>
        <w:rPr>
          <w:rFonts w:ascii="Arial" w:hAnsi="Arial" w:cs="Arial"/>
          <w:color w:val="23282B"/>
          <w:sz w:val="17"/>
          <w:szCs w:val="17"/>
        </w:rPr>
        <w:br/>
        <w:t xml:space="preserve">All candidates for the </w:t>
      </w:r>
      <w:proofErr w:type="gramStart"/>
      <w:r>
        <w:rPr>
          <w:rFonts w:ascii="Arial" w:hAnsi="Arial" w:cs="Arial"/>
          <w:color w:val="23282B"/>
          <w:sz w:val="17"/>
          <w:szCs w:val="17"/>
        </w:rPr>
        <w:t>above mentioned</w:t>
      </w:r>
      <w:proofErr w:type="gramEnd"/>
      <w:r>
        <w:rPr>
          <w:rFonts w:ascii="Arial" w:hAnsi="Arial" w:cs="Arial"/>
          <w:color w:val="23282B"/>
          <w:sz w:val="17"/>
          <w:szCs w:val="17"/>
        </w:rPr>
        <w:t xml:space="preserve"> positions must sign a Release Form for Criminal History which gives CPYL the right to check criminal history records and verify social security numbers. This work is executed directly, through www.protectyouthsports.com, and the secure URL at which coaches can execute their CPYL background check is:  https://opportunities.averity.com</w:t>
      </w:r>
      <w:r>
        <w:rPr>
          <w:rFonts w:ascii="Arial" w:hAnsi="Arial" w:cs="Arial"/>
          <w:color w:val="23282B"/>
          <w:sz w:val="17"/>
          <w:szCs w:val="17"/>
        </w:rPr>
        <w:br/>
        <w:t xml:space="preserve">No other personal information (e.g. work history, financial, credit, etc.) is checked or researched. The company executing background checks has agreed to such terms </w:t>
      </w:r>
      <w:proofErr w:type="gramStart"/>
      <w:r>
        <w:rPr>
          <w:rFonts w:ascii="Arial" w:hAnsi="Arial" w:cs="Arial"/>
          <w:color w:val="23282B"/>
          <w:sz w:val="17"/>
          <w:szCs w:val="17"/>
        </w:rPr>
        <w:t>contractually, and</w:t>
      </w:r>
      <w:proofErr w:type="gramEnd"/>
      <w:r>
        <w:rPr>
          <w:rFonts w:ascii="Arial" w:hAnsi="Arial" w:cs="Arial"/>
          <w:color w:val="23282B"/>
          <w:sz w:val="17"/>
          <w:szCs w:val="17"/>
        </w:rPr>
        <w:t xml:space="preserve"> confirms such direction annually.</w:t>
      </w:r>
      <w:r>
        <w:rPr>
          <w:rFonts w:ascii="Arial" w:hAnsi="Arial" w:cs="Arial"/>
          <w:color w:val="23282B"/>
          <w:sz w:val="17"/>
          <w:szCs w:val="17"/>
        </w:rPr>
        <w:br/>
        <w:t>The company never forwards any individual's information to the league where no issues are discovered.</w:t>
      </w:r>
    </w:p>
    <w:p w14:paraId="7BA3780A" w14:textId="77777777" w:rsidR="003D21DA" w:rsidRDefault="003D21DA" w:rsidP="003D21DA">
      <w:pPr>
        <w:pStyle w:val="NormalWeb"/>
        <w:shd w:val="clear" w:color="auto" w:fill="F1F1F1"/>
        <w:spacing w:before="0" w:beforeAutospacing="0" w:after="0" w:afterAutospacing="0" w:line="255" w:lineRule="atLeast"/>
        <w:rPr>
          <w:rFonts w:ascii="Arial" w:hAnsi="Arial" w:cs="Arial"/>
          <w:color w:val="23282B"/>
          <w:sz w:val="17"/>
          <w:szCs w:val="17"/>
        </w:rPr>
      </w:pPr>
      <w:r>
        <w:rPr>
          <w:rFonts w:ascii="Arial" w:hAnsi="Arial" w:cs="Arial"/>
          <w:color w:val="23282B"/>
          <w:sz w:val="17"/>
          <w:szCs w:val="17"/>
        </w:rPr>
        <w:t>In the event information surfaces via the background check, a screening committee, with members consisting of the CPYL Executive Board will review such background check information to determine coaching eligibility. Only members of the screening committee will review data obtained, which will then be processed discreetly. All information is strictly confidential and will not be made public under any circumstances.</w:t>
      </w:r>
      <w:r>
        <w:rPr>
          <w:rFonts w:ascii="Arial" w:hAnsi="Arial" w:cs="Arial"/>
          <w:color w:val="23282B"/>
          <w:sz w:val="17"/>
          <w:szCs w:val="17"/>
        </w:rPr>
        <w:br/>
        <w:t>Reasons for being declined the opportunity to coach are noted below as part of this policy. In some instances, factors of time may be taken into account when considering coaching eligibility (i.e. length of time since disposition of certain offenses).</w:t>
      </w:r>
      <w:r>
        <w:rPr>
          <w:rFonts w:ascii="Arial" w:hAnsi="Arial" w:cs="Arial"/>
          <w:color w:val="23282B"/>
          <w:sz w:val="17"/>
          <w:szCs w:val="17"/>
        </w:rPr>
        <w:br/>
        <w:t>The decision of the screening committee may be appealed, for the purpose of clarifying facts or explaining extenuating circumstances, to the screening committee.</w:t>
      </w:r>
      <w:r>
        <w:rPr>
          <w:rFonts w:ascii="Arial" w:hAnsi="Arial" w:cs="Arial"/>
          <w:color w:val="23282B"/>
          <w:sz w:val="17"/>
          <w:szCs w:val="17"/>
        </w:rPr>
        <w:br/>
        <w:t>All criminal history record information will be promptly destroyed at the end of the current CPYL baseball/softball season.</w:t>
      </w:r>
      <w:r>
        <w:rPr>
          <w:rFonts w:ascii="Arial" w:hAnsi="Arial" w:cs="Arial"/>
          <w:color w:val="23282B"/>
          <w:sz w:val="17"/>
          <w:szCs w:val="17"/>
        </w:rPr>
        <w:br/>
        <w:t>All coaches are required to notify the committee immediately following an arrest or conviction on any of the listed offenses. Any coach, who while coaching for CPYL is arrested for committing an offense as listed, will immediately forfeit his/her coaching eligibility until disposition by the courts. A conviction of an offense as listed will result in termination of coaching eligibility as stated in the policy.</w:t>
      </w:r>
      <w:r>
        <w:rPr>
          <w:rFonts w:ascii="Arial" w:hAnsi="Arial" w:cs="Arial"/>
          <w:color w:val="23282B"/>
          <w:sz w:val="17"/>
          <w:szCs w:val="17"/>
        </w:rPr>
        <w:br/>
        <w:t>The following is a list of offenses prohibiting an applicant from participation as a coach under CPYL -- offenses including but not limited to the following:</w:t>
      </w:r>
      <w:r>
        <w:rPr>
          <w:rFonts w:ascii="Arial" w:hAnsi="Arial" w:cs="Arial"/>
          <w:color w:val="23282B"/>
          <w:sz w:val="17"/>
          <w:szCs w:val="17"/>
        </w:rPr>
        <w:br/>
        <w:t>- Arson</w:t>
      </w:r>
      <w:r>
        <w:rPr>
          <w:rFonts w:ascii="Arial" w:hAnsi="Arial" w:cs="Arial"/>
          <w:color w:val="23282B"/>
          <w:sz w:val="17"/>
          <w:szCs w:val="17"/>
        </w:rPr>
        <w:br/>
        <w:t>- Assault (including aggravated and sexual)</w:t>
      </w:r>
      <w:r>
        <w:rPr>
          <w:rFonts w:ascii="Arial" w:hAnsi="Arial" w:cs="Arial"/>
          <w:color w:val="23282B"/>
          <w:sz w:val="17"/>
          <w:szCs w:val="17"/>
        </w:rPr>
        <w:br/>
        <w:t>- Aggravated Kidnapping</w:t>
      </w:r>
      <w:r>
        <w:rPr>
          <w:rFonts w:ascii="Arial" w:hAnsi="Arial" w:cs="Arial"/>
          <w:color w:val="23282B"/>
          <w:sz w:val="17"/>
          <w:szCs w:val="17"/>
        </w:rPr>
        <w:br/>
        <w:t>- Aggravated Robbery</w:t>
      </w:r>
      <w:r>
        <w:rPr>
          <w:rFonts w:ascii="Arial" w:hAnsi="Arial" w:cs="Arial"/>
          <w:color w:val="23282B"/>
          <w:sz w:val="17"/>
          <w:szCs w:val="17"/>
        </w:rPr>
        <w:br/>
        <w:t>- Crimes against Children (including abandonment, abuse, endangerment, pornography, possession or promotion of pornography, enticement, solicitation, sale or purchase of, injury to, or indecency)</w:t>
      </w:r>
      <w:r>
        <w:rPr>
          <w:rFonts w:ascii="Arial" w:hAnsi="Arial" w:cs="Arial"/>
          <w:color w:val="23282B"/>
          <w:sz w:val="17"/>
          <w:szCs w:val="17"/>
        </w:rPr>
        <w:br/>
        <w:t>- Criminally Negligent Homicide</w:t>
      </w:r>
      <w:r>
        <w:rPr>
          <w:rFonts w:ascii="Arial" w:hAnsi="Arial" w:cs="Arial"/>
          <w:color w:val="23282B"/>
          <w:sz w:val="17"/>
          <w:szCs w:val="17"/>
        </w:rPr>
        <w:br/>
      </w:r>
      <w:r>
        <w:rPr>
          <w:rFonts w:ascii="Arial" w:hAnsi="Arial" w:cs="Arial"/>
          <w:color w:val="23282B"/>
          <w:sz w:val="17"/>
          <w:szCs w:val="17"/>
        </w:rPr>
        <w:lastRenderedPageBreak/>
        <w:t>- Deadly Conduct</w:t>
      </w:r>
      <w:r>
        <w:rPr>
          <w:rFonts w:ascii="Arial" w:hAnsi="Arial" w:cs="Arial"/>
          <w:color w:val="23282B"/>
          <w:sz w:val="17"/>
          <w:szCs w:val="17"/>
        </w:rPr>
        <w:br/>
        <w:t>- Delivery of Marijuana</w:t>
      </w:r>
      <w:r>
        <w:rPr>
          <w:rFonts w:ascii="Arial" w:hAnsi="Arial" w:cs="Arial"/>
          <w:color w:val="23282B"/>
          <w:sz w:val="17"/>
          <w:szCs w:val="17"/>
        </w:rPr>
        <w:br/>
        <w:t>- Manufacture of or Delivery of a controlled substance or dangerous drug</w:t>
      </w:r>
      <w:r>
        <w:rPr>
          <w:rFonts w:ascii="Arial" w:hAnsi="Arial" w:cs="Arial"/>
          <w:color w:val="23282B"/>
          <w:sz w:val="17"/>
          <w:szCs w:val="17"/>
        </w:rPr>
        <w:br/>
        <w:t>- Any violation of a law intended to control the possession or distribution of any controlled substance or illegal drug</w:t>
      </w:r>
      <w:r>
        <w:rPr>
          <w:rFonts w:ascii="Arial" w:hAnsi="Arial" w:cs="Arial"/>
          <w:color w:val="23282B"/>
          <w:sz w:val="17"/>
          <w:szCs w:val="17"/>
        </w:rPr>
        <w:br/>
        <w:t>- Indecent Exposure</w:t>
      </w:r>
      <w:r>
        <w:rPr>
          <w:rFonts w:ascii="Arial" w:hAnsi="Arial" w:cs="Arial"/>
          <w:color w:val="23282B"/>
          <w:sz w:val="17"/>
          <w:szCs w:val="17"/>
        </w:rPr>
        <w:br/>
        <w:t>- Injury to Elderly or Disabled</w:t>
      </w:r>
      <w:r>
        <w:rPr>
          <w:rFonts w:ascii="Arial" w:hAnsi="Arial" w:cs="Arial"/>
          <w:color w:val="23282B"/>
          <w:sz w:val="17"/>
          <w:szCs w:val="17"/>
        </w:rPr>
        <w:br/>
        <w:t>- Intoxication Manslaughter</w:t>
      </w:r>
      <w:r>
        <w:rPr>
          <w:rFonts w:ascii="Arial" w:hAnsi="Arial" w:cs="Arial"/>
          <w:color w:val="23282B"/>
          <w:sz w:val="17"/>
          <w:szCs w:val="17"/>
        </w:rPr>
        <w:br/>
        <w:t>- Kidnapping</w:t>
      </w:r>
      <w:r>
        <w:rPr>
          <w:rFonts w:ascii="Arial" w:hAnsi="Arial" w:cs="Arial"/>
          <w:color w:val="23282B"/>
          <w:sz w:val="17"/>
          <w:szCs w:val="17"/>
        </w:rPr>
        <w:br/>
        <w:t>- Manslaughter (voluntary or involuntary)</w:t>
      </w:r>
      <w:r>
        <w:rPr>
          <w:rFonts w:ascii="Arial" w:hAnsi="Arial" w:cs="Arial"/>
          <w:color w:val="23282B"/>
          <w:sz w:val="17"/>
          <w:szCs w:val="17"/>
        </w:rPr>
        <w:br/>
        <w:t>- Murder</w:t>
      </w:r>
      <w:r>
        <w:rPr>
          <w:rFonts w:ascii="Arial" w:hAnsi="Arial" w:cs="Arial"/>
          <w:color w:val="23282B"/>
          <w:sz w:val="17"/>
          <w:szCs w:val="17"/>
        </w:rPr>
        <w:br/>
        <w:t>- Prohibited Sexual Conduct</w:t>
      </w:r>
      <w:r>
        <w:rPr>
          <w:rFonts w:ascii="Arial" w:hAnsi="Arial" w:cs="Arial"/>
          <w:color w:val="23282B"/>
          <w:sz w:val="17"/>
          <w:szCs w:val="17"/>
        </w:rPr>
        <w:br/>
        <w:t>- Prostitution (including promotion of, aggravated promotion of)</w:t>
      </w:r>
      <w:r>
        <w:rPr>
          <w:rFonts w:ascii="Arial" w:hAnsi="Arial" w:cs="Arial"/>
          <w:color w:val="23282B"/>
          <w:sz w:val="17"/>
          <w:szCs w:val="17"/>
        </w:rPr>
        <w:br/>
        <w:t>- Public Lewdness</w:t>
      </w:r>
      <w:r>
        <w:rPr>
          <w:rFonts w:ascii="Arial" w:hAnsi="Arial" w:cs="Arial"/>
          <w:color w:val="23282B"/>
          <w:sz w:val="17"/>
          <w:szCs w:val="17"/>
        </w:rPr>
        <w:br/>
        <w:t>- Rape</w:t>
      </w:r>
      <w:r>
        <w:rPr>
          <w:rFonts w:ascii="Arial" w:hAnsi="Arial" w:cs="Arial"/>
          <w:color w:val="23282B"/>
          <w:sz w:val="17"/>
          <w:szCs w:val="17"/>
        </w:rPr>
        <w:br/>
        <w:t>- Sexual Abuse</w:t>
      </w:r>
      <w:r>
        <w:rPr>
          <w:rFonts w:ascii="Arial" w:hAnsi="Arial" w:cs="Arial"/>
          <w:color w:val="23282B"/>
          <w:sz w:val="17"/>
          <w:szCs w:val="17"/>
        </w:rPr>
        <w:br/>
        <w:t>- Theft**</w:t>
      </w:r>
      <w:r>
        <w:rPr>
          <w:rFonts w:ascii="Arial" w:hAnsi="Arial" w:cs="Arial"/>
          <w:color w:val="23282B"/>
          <w:sz w:val="17"/>
          <w:szCs w:val="17"/>
        </w:rPr>
        <w:br/>
        <w:t>**Eligibility dependent upon the severity and length of time since offense occurred.</w:t>
      </w:r>
      <w:r>
        <w:rPr>
          <w:rFonts w:ascii="Arial" w:hAnsi="Arial" w:cs="Arial"/>
          <w:color w:val="23282B"/>
          <w:sz w:val="17"/>
          <w:szCs w:val="17"/>
        </w:rPr>
        <w:br/>
        <w:t> </w:t>
      </w:r>
      <w:r>
        <w:rPr>
          <w:rFonts w:ascii="Arial" w:hAnsi="Arial" w:cs="Arial"/>
          <w:color w:val="23282B"/>
          <w:sz w:val="17"/>
          <w:szCs w:val="17"/>
        </w:rPr>
        <w:br/>
        <w:t>________________________________________</w:t>
      </w:r>
      <w:r>
        <w:rPr>
          <w:rFonts w:ascii="Arial" w:hAnsi="Arial" w:cs="Arial"/>
          <w:color w:val="23282B"/>
          <w:sz w:val="17"/>
          <w:szCs w:val="17"/>
        </w:rPr>
        <w:br/>
      </w:r>
      <w:r>
        <w:rPr>
          <w:rStyle w:val="Strong"/>
          <w:rFonts w:ascii="Arial" w:hAnsi="Arial" w:cs="Arial"/>
          <w:color w:val="23282B"/>
          <w:sz w:val="17"/>
          <w:szCs w:val="17"/>
          <w:u w:val="single"/>
        </w:rPr>
        <w:t>Background Check Application</w:t>
      </w:r>
      <w:r>
        <w:rPr>
          <w:rFonts w:ascii="Arial" w:hAnsi="Arial" w:cs="Arial"/>
          <w:color w:val="23282B"/>
          <w:sz w:val="17"/>
          <w:szCs w:val="17"/>
        </w:rPr>
        <w:br/>
        <w:t>All CPYL managers, coaches and team parents are required to go through a mandatory background check annually as a condition of being able to manage or coach baseball or softball. Beginning with the Fall 2014 season, this is a league paid expense. The application system is secure, instant and easy to use. The background check will cover managers, coaches and team parents for the fall season.</w:t>
      </w:r>
    </w:p>
    <w:p w14:paraId="071E49FE" w14:textId="77777777" w:rsidR="00E05DE6" w:rsidRDefault="00E05DE6"/>
    <w:sectPr w:rsidR="00E05D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1DA"/>
    <w:rsid w:val="00006B6B"/>
    <w:rsid w:val="003D21DA"/>
    <w:rsid w:val="00B60489"/>
    <w:rsid w:val="00E05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D0A06"/>
  <w15:chartTrackingRefBased/>
  <w15:docId w15:val="{92F9BDAE-E47E-4C11-AA9E-85938F758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21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D21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91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761</Words>
  <Characters>4342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Rickmers</dc:creator>
  <cp:keywords/>
  <dc:description/>
  <cp:lastModifiedBy>Aaron Rickmers</cp:lastModifiedBy>
  <cp:revision>2</cp:revision>
  <dcterms:created xsi:type="dcterms:W3CDTF">2019-06-01T02:40:00Z</dcterms:created>
  <dcterms:modified xsi:type="dcterms:W3CDTF">2019-06-01T02:40:00Z</dcterms:modified>
</cp:coreProperties>
</file>